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492BE" w14:textId="77777777" w:rsidR="00CF39D9" w:rsidRDefault="00CF39D9" w:rsidP="000D2603">
      <w:pPr>
        <w:ind w:right="237"/>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8"/>
        <w:gridCol w:w="775"/>
        <w:gridCol w:w="6946"/>
      </w:tblGrid>
      <w:tr w:rsidR="00CF39D9" w:rsidRPr="00CF39D9" w14:paraId="146A481C" w14:textId="77777777" w:rsidTr="000D2603">
        <w:tc>
          <w:tcPr>
            <w:tcW w:w="8789" w:type="dxa"/>
            <w:gridSpan w:val="3"/>
          </w:tcPr>
          <w:p w14:paraId="51DE8506" w14:textId="77777777" w:rsidR="00CF39D9" w:rsidRPr="00EA6BD2" w:rsidRDefault="00CF39D9" w:rsidP="00EA6BD2">
            <w:pPr>
              <w:pStyle w:val="Heading4"/>
              <w:outlineLvl w:val="3"/>
              <w:rPr>
                <w:i w:val="0"/>
                <w:sz w:val="24"/>
                <w:u w:val="single"/>
              </w:rPr>
            </w:pPr>
            <w:r w:rsidRPr="00EA6BD2">
              <w:rPr>
                <w:i w:val="0"/>
                <w:sz w:val="24"/>
                <w:u w:val="single"/>
              </w:rPr>
              <w:t>STANDING RESOLUTIONS</w:t>
            </w:r>
          </w:p>
          <w:p w14:paraId="60A216B6" w14:textId="77777777" w:rsidR="00CF39D9" w:rsidRPr="00EA6BD2" w:rsidRDefault="00CF39D9" w:rsidP="00CF39D9">
            <w:pPr>
              <w:rPr>
                <w:u w:val="single"/>
              </w:rPr>
            </w:pPr>
          </w:p>
          <w:p w14:paraId="454E34A9" w14:textId="77777777" w:rsidR="00CF39D9" w:rsidRPr="00EA6BD2" w:rsidRDefault="00CF39D9" w:rsidP="000D2603">
            <w:pPr>
              <w:pStyle w:val="Heading4"/>
              <w:tabs>
                <w:tab w:val="left" w:pos="6838"/>
              </w:tabs>
              <w:spacing w:after="120"/>
              <w:ind w:right="-108"/>
              <w:outlineLvl w:val="3"/>
              <w:rPr>
                <w:i w:val="0"/>
                <w:szCs w:val="22"/>
                <w:u w:val="single"/>
              </w:rPr>
            </w:pPr>
            <w:r w:rsidRPr="00EA6BD2">
              <w:rPr>
                <w:i w:val="0"/>
                <w:sz w:val="24"/>
                <w:u w:val="single"/>
              </w:rPr>
              <w:t>ECUMENICAL RELATIONSHIPS (SRER)</w:t>
            </w:r>
          </w:p>
          <w:p w14:paraId="64470A7D" w14:textId="77777777" w:rsidR="00CF39D9" w:rsidRPr="00CF39D9" w:rsidRDefault="00CF39D9" w:rsidP="00CF39D9">
            <w:pPr>
              <w:pStyle w:val="Heading4"/>
              <w:spacing w:after="120"/>
              <w:outlineLvl w:val="3"/>
              <w:rPr>
                <w:i w:val="0"/>
                <w:sz w:val="24"/>
              </w:rPr>
            </w:pPr>
          </w:p>
        </w:tc>
      </w:tr>
      <w:tr w:rsidR="00CF39D9" w:rsidRPr="00CF39D9" w14:paraId="273CCD79" w14:textId="77777777" w:rsidTr="000D2603">
        <w:tc>
          <w:tcPr>
            <w:tcW w:w="8789" w:type="dxa"/>
            <w:gridSpan w:val="3"/>
          </w:tcPr>
          <w:p w14:paraId="4C5D26D3" w14:textId="77777777" w:rsidR="00CF39D9" w:rsidRPr="00377754" w:rsidRDefault="00CF39D9" w:rsidP="000D2603">
            <w:pPr>
              <w:tabs>
                <w:tab w:val="center" w:pos="4514"/>
              </w:tabs>
              <w:suppressAutoHyphens/>
              <w:jc w:val="center"/>
              <w:rPr>
                <w:rFonts w:ascii="Arial" w:hAnsi="Arial" w:cs="Arial"/>
                <w:spacing w:val="-3"/>
                <w:sz w:val="22"/>
                <w:szCs w:val="22"/>
                <w:lang w:val="en-US"/>
              </w:rPr>
            </w:pPr>
            <w:r w:rsidRPr="00377754">
              <w:rPr>
                <w:rFonts w:ascii="Arial" w:hAnsi="Arial" w:cs="Arial"/>
                <w:b/>
                <w:spacing w:val="-3"/>
                <w:sz w:val="22"/>
                <w:szCs w:val="22"/>
                <w:lang w:val="en-US"/>
              </w:rPr>
              <w:t>SRER</w:t>
            </w:r>
            <w:r>
              <w:rPr>
                <w:rFonts w:ascii="Arial" w:hAnsi="Arial" w:cs="Arial"/>
                <w:b/>
                <w:spacing w:val="-3"/>
                <w:sz w:val="22"/>
                <w:szCs w:val="22"/>
                <w:lang w:val="en-US"/>
              </w:rPr>
              <w:t xml:space="preserve"> </w:t>
            </w:r>
            <w:r w:rsidRPr="00377754">
              <w:rPr>
                <w:rFonts w:ascii="Arial" w:hAnsi="Arial" w:cs="Arial"/>
                <w:b/>
                <w:spacing w:val="-3"/>
                <w:sz w:val="22"/>
                <w:szCs w:val="22"/>
                <w:lang w:val="en-US"/>
              </w:rPr>
              <w:t>1. THE COVENANT (SR24)</w:t>
            </w:r>
          </w:p>
          <w:p w14:paraId="2CA73F86" w14:textId="77777777" w:rsidR="00CF39D9" w:rsidRPr="00CF39D9" w:rsidRDefault="00CF39D9" w:rsidP="00CF39D9">
            <w:pPr>
              <w:pStyle w:val="Heading4"/>
              <w:spacing w:after="120"/>
              <w:outlineLvl w:val="3"/>
              <w:rPr>
                <w:i w:val="0"/>
                <w:sz w:val="24"/>
              </w:rPr>
            </w:pPr>
          </w:p>
        </w:tc>
      </w:tr>
      <w:tr w:rsidR="00CF39D9" w:rsidRPr="00CF39D9" w14:paraId="33A4E934" w14:textId="77777777" w:rsidTr="000D2603">
        <w:tc>
          <w:tcPr>
            <w:tcW w:w="8789" w:type="dxa"/>
            <w:gridSpan w:val="3"/>
          </w:tcPr>
          <w:p w14:paraId="62A373F8" w14:textId="77777777" w:rsidR="00CF39D9" w:rsidRPr="00CF39D9" w:rsidRDefault="00CF39D9" w:rsidP="00CF39D9">
            <w:pPr>
              <w:tabs>
                <w:tab w:val="left" w:pos="-720"/>
              </w:tabs>
              <w:suppressAutoHyphens/>
              <w:spacing w:after="120"/>
              <w:jc w:val="both"/>
              <w:rPr>
                <w:i/>
              </w:rPr>
            </w:pPr>
            <w:r w:rsidRPr="00377754">
              <w:rPr>
                <w:rFonts w:ascii="Arial" w:hAnsi="Arial" w:cs="Arial"/>
                <w:spacing w:val="-3"/>
                <w:sz w:val="22"/>
                <w:szCs w:val="22"/>
                <w:lang w:val="en-US"/>
              </w:rPr>
              <w:t xml:space="preserve">That the Church of the Province of New Zealand do enter into the Covenant between the Associated Churches of Christ in New Zealand, the Church of the Province of New Zealand, the Congregational Union of New Zealand, the Methodist Church of New Zealand and the Presbyterian Church of New Zealand as contained in the 12th Report of the Joint Commission on Church Union. </w:t>
            </w:r>
            <w:r w:rsidRPr="00377754">
              <w:rPr>
                <w:rFonts w:ascii="Arial" w:hAnsi="Arial" w:cs="Arial"/>
                <w:spacing w:val="-2"/>
                <w:sz w:val="22"/>
                <w:szCs w:val="22"/>
                <w:lang w:val="en-US"/>
              </w:rPr>
              <w:t>[1980]</w:t>
            </w:r>
            <w:r w:rsidRPr="00377754">
              <w:rPr>
                <w:rFonts w:ascii="Arial" w:hAnsi="Arial" w:cs="Arial"/>
                <w:b/>
                <w:bCs/>
                <w:sz w:val="22"/>
                <w:szCs w:val="22"/>
              </w:rPr>
              <w:t xml:space="preserve"> </w:t>
            </w:r>
          </w:p>
        </w:tc>
      </w:tr>
      <w:tr w:rsidR="00CF39D9" w:rsidRPr="00CF39D9" w14:paraId="10C6EE79" w14:textId="77777777" w:rsidTr="000D2603">
        <w:tc>
          <w:tcPr>
            <w:tcW w:w="8789" w:type="dxa"/>
            <w:gridSpan w:val="3"/>
          </w:tcPr>
          <w:p w14:paraId="5893503F" w14:textId="77777777" w:rsidR="00CF39D9" w:rsidRDefault="00CF39D9" w:rsidP="00CF39D9">
            <w:pPr>
              <w:spacing w:after="120"/>
              <w:jc w:val="center"/>
              <w:rPr>
                <w:rFonts w:ascii="Arial" w:hAnsi="Arial" w:cs="Arial"/>
                <w:b/>
                <w:bCs/>
                <w:sz w:val="22"/>
                <w:szCs w:val="22"/>
              </w:rPr>
            </w:pPr>
          </w:p>
          <w:p w14:paraId="267A715B" w14:textId="77777777" w:rsidR="00CF39D9" w:rsidRPr="00377754" w:rsidRDefault="00CF39D9" w:rsidP="00CF39D9">
            <w:pPr>
              <w:jc w:val="center"/>
              <w:rPr>
                <w:rFonts w:ascii="Arial" w:hAnsi="Arial" w:cs="Arial"/>
                <w:b/>
                <w:bCs/>
                <w:sz w:val="22"/>
                <w:szCs w:val="22"/>
              </w:rPr>
            </w:pPr>
            <w:r w:rsidRPr="00377754">
              <w:rPr>
                <w:rFonts w:ascii="Arial" w:hAnsi="Arial" w:cs="Arial"/>
                <w:b/>
                <w:bCs/>
                <w:sz w:val="22"/>
                <w:szCs w:val="22"/>
              </w:rPr>
              <w:t>SRER 2. AGREEMENT TO COOPERATE WITH OTHER</w:t>
            </w:r>
          </w:p>
          <w:p w14:paraId="425B7C30" w14:textId="77777777" w:rsidR="00CF39D9" w:rsidRPr="00377754" w:rsidRDefault="00CF39D9" w:rsidP="000D2603">
            <w:pPr>
              <w:jc w:val="center"/>
              <w:rPr>
                <w:rFonts w:ascii="Arial" w:hAnsi="Arial" w:cs="Arial"/>
                <w:b/>
                <w:bCs/>
                <w:sz w:val="22"/>
                <w:szCs w:val="22"/>
              </w:rPr>
            </w:pPr>
            <w:r w:rsidRPr="00377754">
              <w:rPr>
                <w:rFonts w:ascii="Arial" w:hAnsi="Arial" w:cs="Arial"/>
                <w:b/>
                <w:bCs/>
                <w:sz w:val="22"/>
                <w:szCs w:val="22"/>
              </w:rPr>
              <w:t>CHRISTIAN CHURCHES (SR25)</w:t>
            </w:r>
          </w:p>
          <w:p w14:paraId="4AB805E5" w14:textId="77777777" w:rsidR="00CF39D9" w:rsidRPr="00CF39D9" w:rsidRDefault="00CF39D9" w:rsidP="00CF39D9"/>
        </w:tc>
      </w:tr>
      <w:tr w:rsidR="00CF39D9" w:rsidRPr="00CF39D9" w14:paraId="245178F2" w14:textId="77777777" w:rsidTr="000D2603">
        <w:tc>
          <w:tcPr>
            <w:tcW w:w="8789" w:type="dxa"/>
            <w:gridSpan w:val="3"/>
          </w:tcPr>
          <w:p w14:paraId="3AB747FD" w14:textId="77777777" w:rsidR="00CF39D9" w:rsidRPr="00CF39D9" w:rsidRDefault="00CF39D9" w:rsidP="00CF39D9">
            <w:pPr>
              <w:pStyle w:val="meetpara"/>
              <w:tabs>
                <w:tab w:val="num" w:pos="1800"/>
              </w:tabs>
              <w:ind w:left="432" w:hanging="432"/>
              <w:jc w:val="both"/>
              <w:rPr>
                <w:i/>
                <w:sz w:val="24"/>
              </w:rPr>
            </w:pPr>
            <w:r w:rsidRPr="00377754">
              <w:rPr>
                <w:rFonts w:ascii="Arial" w:hAnsi="Arial" w:cs="Arial"/>
                <w:i/>
                <w:iCs/>
                <w:szCs w:val="22"/>
              </w:rPr>
              <w:t>“Whereas this Church entered into an Act of Commitment in 1967 with the Presbyterian Church of New Zealand, the Methodist Church of New Zealand and the Associated Churches of Christ and the Congregational Union in New Zealand;</w:t>
            </w:r>
          </w:p>
        </w:tc>
      </w:tr>
      <w:tr w:rsidR="00CF39D9" w:rsidRPr="00CF39D9" w14:paraId="77770370" w14:textId="77777777" w:rsidTr="000D2603">
        <w:tc>
          <w:tcPr>
            <w:tcW w:w="8789" w:type="dxa"/>
            <w:gridSpan w:val="3"/>
          </w:tcPr>
          <w:p w14:paraId="6499B30E" w14:textId="77777777" w:rsidR="00CF39D9" w:rsidRPr="00CF39D9" w:rsidRDefault="00CF39D9" w:rsidP="00CF39D9">
            <w:pPr>
              <w:pStyle w:val="meetpara"/>
              <w:tabs>
                <w:tab w:val="num" w:pos="1800"/>
              </w:tabs>
              <w:ind w:left="432" w:hanging="432"/>
              <w:jc w:val="both"/>
              <w:rPr>
                <w:i/>
                <w:sz w:val="24"/>
              </w:rPr>
            </w:pPr>
            <w:r w:rsidRPr="00377754">
              <w:rPr>
                <w:rFonts w:ascii="Arial" w:hAnsi="Arial" w:cs="Arial"/>
                <w:i/>
                <w:iCs/>
                <w:szCs w:val="22"/>
              </w:rPr>
              <w:tab/>
              <w:t xml:space="preserve">And in 1986 accepted the principle of Unity by Stages (as recorded in preamble 17 of the Constitution / </w:t>
            </w:r>
            <w:proofErr w:type="spellStart"/>
            <w:r w:rsidRPr="00377754">
              <w:rPr>
                <w:rFonts w:ascii="Arial" w:hAnsi="Arial" w:cs="Arial"/>
                <w:i/>
                <w:iCs/>
                <w:szCs w:val="22"/>
              </w:rPr>
              <w:t>te</w:t>
            </w:r>
            <w:proofErr w:type="spellEnd"/>
            <w:r w:rsidRPr="00377754">
              <w:rPr>
                <w:rFonts w:ascii="Arial" w:hAnsi="Arial" w:cs="Arial"/>
                <w:i/>
                <w:iCs/>
                <w:szCs w:val="22"/>
              </w:rPr>
              <w:t xml:space="preserve"> </w:t>
            </w:r>
            <w:proofErr w:type="spellStart"/>
            <w:r w:rsidRPr="00377754">
              <w:rPr>
                <w:rFonts w:ascii="Arial" w:hAnsi="Arial" w:cs="Arial"/>
                <w:i/>
                <w:iCs/>
                <w:szCs w:val="22"/>
              </w:rPr>
              <w:t>Pouhere</w:t>
            </w:r>
            <w:proofErr w:type="spellEnd"/>
            <w:r w:rsidRPr="00377754">
              <w:rPr>
                <w:rFonts w:ascii="Arial" w:hAnsi="Arial" w:cs="Arial"/>
                <w:i/>
                <w:iCs/>
                <w:szCs w:val="22"/>
              </w:rPr>
              <w:t xml:space="preserve"> 1992);</w:t>
            </w:r>
          </w:p>
        </w:tc>
      </w:tr>
      <w:tr w:rsidR="00CF39D9" w:rsidRPr="00CF39D9" w14:paraId="46844925" w14:textId="77777777" w:rsidTr="000D2603">
        <w:tc>
          <w:tcPr>
            <w:tcW w:w="8789" w:type="dxa"/>
            <w:gridSpan w:val="3"/>
          </w:tcPr>
          <w:p w14:paraId="2BCBDA59" w14:textId="77777777" w:rsidR="00CF39D9" w:rsidRPr="00377754" w:rsidRDefault="00CF39D9" w:rsidP="00CF39D9">
            <w:pPr>
              <w:pStyle w:val="meetpara"/>
              <w:tabs>
                <w:tab w:val="num" w:pos="1800"/>
              </w:tabs>
              <w:ind w:left="432" w:hanging="432"/>
              <w:jc w:val="both"/>
              <w:rPr>
                <w:rFonts w:ascii="Arial" w:hAnsi="Arial" w:cs="Arial"/>
                <w:i/>
                <w:iCs/>
                <w:szCs w:val="22"/>
              </w:rPr>
            </w:pPr>
            <w:r>
              <w:rPr>
                <w:rFonts w:ascii="Arial" w:hAnsi="Arial" w:cs="Arial"/>
                <w:i/>
                <w:iCs/>
                <w:szCs w:val="22"/>
              </w:rPr>
              <w:tab/>
              <w:t>And the cooperative local ministry and mission units with these churches are governed for their administration by the Guide to Procedures in Cooperating Ventures (called “the Guide”);</w:t>
            </w:r>
          </w:p>
        </w:tc>
      </w:tr>
      <w:tr w:rsidR="00CF39D9" w:rsidRPr="00CF39D9" w14:paraId="2B35F5F1" w14:textId="77777777" w:rsidTr="000D2603">
        <w:tc>
          <w:tcPr>
            <w:tcW w:w="8789" w:type="dxa"/>
            <w:gridSpan w:val="3"/>
          </w:tcPr>
          <w:p w14:paraId="5BF6EEDA" w14:textId="77777777" w:rsidR="00CF39D9" w:rsidRDefault="00CF39D9" w:rsidP="00CF39D9">
            <w:pPr>
              <w:pStyle w:val="meetpara"/>
              <w:tabs>
                <w:tab w:val="num" w:pos="1800"/>
              </w:tabs>
              <w:ind w:left="454"/>
              <w:jc w:val="both"/>
              <w:rPr>
                <w:rFonts w:ascii="Arial" w:hAnsi="Arial" w:cs="Arial"/>
                <w:i/>
                <w:iCs/>
                <w:szCs w:val="22"/>
              </w:rPr>
            </w:pPr>
            <w:r w:rsidRPr="00377754">
              <w:rPr>
                <w:rFonts w:ascii="Arial" w:hAnsi="Arial" w:cs="Arial"/>
                <w:i/>
                <w:iCs/>
                <w:szCs w:val="22"/>
              </w:rPr>
              <w:t xml:space="preserve">That this General Synod declares that it shall be lawful for any Diocesan Synod or </w:t>
            </w:r>
            <w:proofErr w:type="spellStart"/>
            <w:r w:rsidRPr="00377754">
              <w:rPr>
                <w:rFonts w:ascii="Arial" w:hAnsi="Arial" w:cs="Arial"/>
                <w:i/>
                <w:iCs/>
                <w:szCs w:val="22"/>
              </w:rPr>
              <w:t>Hui</w:t>
            </w:r>
            <w:proofErr w:type="spellEnd"/>
            <w:r w:rsidRPr="00377754">
              <w:rPr>
                <w:rFonts w:ascii="Arial" w:hAnsi="Arial" w:cs="Arial"/>
                <w:i/>
                <w:iCs/>
                <w:szCs w:val="22"/>
              </w:rPr>
              <w:t xml:space="preserve"> Amorangi to authorise its Standing Committee or Amorangi </w:t>
            </w:r>
            <w:proofErr w:type="spellStart"/>
            <w:r w:rsidRPr="00377754">
              <w:rPr>
                <w:rFonts w:ascii="Arial" w:hAnsi="Arial" w:cs="Arial"/>
                <w:i/>
                <w:iCs/>
                <w:szCs w:val="22"/>
              </w:rPr>
              <w:t>Whāiti</w:t>
            </w:r>
            <w:proofErr w:type="spellEnd"/>
            <w:r w:rsidRPr="00377754">
              <w:rPr>
                <w:rFonts w:ascii="Arial" w:hAnsi="Arial" w:cs="Arial"/>
                <w:i/>
                <w:iCs/>
                <w:szCs w:val="22"/>
              </w:rPr>
              <w:t xml:space="preserve"> to enter into agreements to form co-operating local ministry and mission units or co-operating ventures and such agreements shall be based on the Guide as shall be approved on behalf of General Synod from time to time.</w:t>
            </w:r>
          </w:p>
        </w:tc>
      </w:tr>
      <w:tr w:rsidR="00CF39D9" w:rsidRPr="00CF39D9" w14:paraId="4B8F2B60" w14:textId="77777777" w:rsidTr="000D2603">
        <w:tc>
          <w:tcPr>
            <w:tcW w:w="8789" w:type="dxa"/>
            <w:gridSpan w:val="3"/>
          </w:tcPr>
          <w:p w14:paraId="5028E2BC" w14:textId="77777777" w:rsidR="00CF39D9" w:rsidRPr="00377754" w:rsidRDefault="00CF39D9" w:rsidP="00CF39D9">
            <w:pPr>
              <w:pStyle w:val="meetpara"/>
              <w:tabs>
                <w:tab w:val="num" w:pos="1800"/>
              </w:tabs>
              <w:ind w:left="454"/>
              <w:jc w:val="both"/>
              <w:rPr>
                <w:rFonts w:ascii="Arial" w:hAnsi="Arial" w:cs="Arial"/>
                <w:i/>
                <w:iCs/>
                <w:szCs w:val="22"/>
              </w:rPr>
            </w:pPr>
            <w:r w:rsidRPr="00377754">
              <w:rPr>
                <w:rFonts w:ascii="Arial" w:hAnsi="Arial" w:cs="Arial"/>
                <w:i/>
                <w:iCs/>
                <w:szCs w:val="22"/>
              </w:rPr>
              <w:t>The guide and the rules for Co-operating local ministry and mission units shall be approved on behalf of this Church by the following principles and procedures:-</w:t>
            </w:r>
          </w:p>
        </w:tc>
      </w:tr>
      <w:tr w:rsidR="00CF39D9" w:rsidRPr="00CF39D9" w14:paraId="2639D1A0" w14:textId="77777777" w:rsidTr="000D2603">
        <w:tc>
          <w:tcPr>
            <w:tcW w:w="1068" w:type="dxa"/>
          </w:tcPr>
          <w:p w14:paraId="4E7FDCFD" w14:textId="77777777" w:rsidR="00CF39D9" w:rsidRPr="00377754" w:rsidRDefault="00CF39D9" w:rsidP="00CF39D9">
            <w:pPr>
              <w:pStyle w:val="meetpara"/>
              <w:tabs>
                <w:tab w:val="num" w:pos="1800"/>
              </w:tabs>
              <w:ind w:left="454"/>
              <w:jc w:val="both"/>
              <w:rPr>
                <w:rFonts w:ascii="Arial" w:hAnsi="Arial" w:cs="Arial"/>
                <w:i/>
                <w:iCs/>
                <w:szCs w:val="22"/>
              </w:rPr>
            </w:pPr>
          </w:p>
        </w:tc>
        <w:tc>
          <w:tcPr>
            <w:tcW w:w="775" w:type="dxa"/>
          </w:tcPr>
          <w:p w14:paraId="1A4DAAF5" w14:textId="77777777" w:rsidR="00CF39D9" w:rsidRPr="00377754" w:rsidRDefault="00CF39D9" w:rsidP="00CF39D9">
            <w:pPr>
              <w:pStyle w:val="meetpara"/>
              <w:numPr>
                <w:ilvl w:val="0"/>
                <w:numId w:val="2"/>
              </w:numPr>
              <w:ind w:hanging="714"/>
              <w:jc w:val="both"/>
              <w:rPr>
                <w:rFonts w:ascii="Arial" w:hAnsi="Arial" w:cs="Arial"/>
                <w:i/>
                <w:iCs/>
                <w:szCs w:val="22"/>
              </w:rPr>
            </w:pPr>
            <w:r>
              <w:rPr>
                <w:rFonts w:ascii="Arial" w:hAnsi="Arial" w:cs="Arial"/>
                <w:i/>
                <w:iCs/>
                <w:szCs w:val="22"/>
              </w:rPr>
              <w:t xml:space="preserve">  </w:t>
            </w:r>
          </w:p>
        </w:tc>
        <w:tc>
          <w:tcPr>
            <w:tcW w:w="6946" w:type="dxa"/>
          </w:tcPr>
          <w:p w14:paraId="30A432B3" w14:textId="77777777" w:rsidR="00CF39D9" w:rsidRPr="00377754" w:rsidRDefault="00CF39D9" w:rsidP="00CF39D9">
            <w:pPr>
              <w:pStyle w:val="meetpara"/>
              <w:tabs>
                <w:tab w:val="num" w:pos="1467"/>
                <w:tab w:val="num" w:pos="2268"/>
              </w:tabs>
              <w:ind w:left="0"/>
              <w:jc w:val="both"/>
              <w:rPr>
                <w:rFonts w:ascii="Arial" w:hAnsi="Arial" w:cs="Arial"/>
                <w:i/>
                <w:iCs/>
                <w:szCs w:val="22"/>
              </w:rPr>
            </w:pPr>
            <w:r w:rsidRPr="00377754">
              <w:rPr>
                <w:rFonts w:ascii="Arial" w:hAnsi="Arial" w:cs="Arial"/>
                <w:i/>
                <w:iCs/>
                <w:szCs w:val="22"/>
              </w:rPr>
              <w:t xml:space="preserve">That amendments to the Guide shall be considered endorsed and approved by the General Synod / </w:t>
            </w:r>
            <w:proofErr w:type="spellStart"/>
            <w:r w:rsidRPr="00377754">
              <w:rPr>
                <w:rFonts w:ascii="Arial" w:hAnsi="Arial" w:cs="Arial"/>
                <w:i/>
                <w:iCs/>
                <w:szCs w:val="22"/>
              </w:rPr>
              <w:t>te</w:t>
            </w:r>
            <w:proofErr w:type="spellEnd"/>
            <w:r w:rsidRPr="00377754">
              <w:rPr>
                <w:rFonts w:ascii="Arial" w:hAnsi="Arial" w:cs="Arial"/>
                <w:i/>
                <w:iCs/>
                <w:szCs w:val="22"/>
              </w:rPr>
              <w:t xml:space="preserve"> </w:t>
            </w:r>
            <w:proofErr w:type="spellStart"/>
            <w:r w:rsidRPr="00377754">
              <w:rPr>
                <w:rFonts w:ascii="Arial" w:hAnsi="Arial" w:cs="Arial"/>
                <w:i/>
                <w:iCs/>
                <w:szCs w:val="22"/>
              </w:rPr>
              <w:t>Hīnota</w:t>
            </w:r>
            <w:proofErr w:type="spellEnd"/>
            <w:r w:rsidRPr="00377754">
              <w:rPr>
                <w:rFonts w:ascii="Arial" w:hAnsi="Arial" w:cs="Arial"/>
                <w:i/>
                <w:iCs/>
                <w:szCs w:val="22"/>
              </w:rPr>
              <w:t xml:space="preserve"> </w:t>
            </w:r>
            <w:proofErr w:type="spellStart"/>
            <w:r w:rsidRPr="00377754">
              <w:rPr>
                <w:rFonts w:ascii="Arial" w:hAnsi="Arial" w:cs="Arial"/>
                <w:i/>
                <w:iCs/>
                <w:szCs w:val="22"/>
              </w:rPr>
              <w:t>Whānui</w:t>
            </w:r>
            <w:proofErr w:type="spellEnd"/>
            <w:r w:rsidRPr="00377754">
              <w:rPr>
                <w:rFonts w:ascii="Arial" w:hAnsi="Arial" w:cs="Arial"/>
                <w:i/>
                <w:iCs/>
                <w:szCs w:val="22"/>
              </w:rPr>
              <w:t xml:space="preserve"> Standing Committee (because the issues can affect the whole Church, and may include matters of doctrine and order and they may also impact on the Māori and </w:t>
            </w:r>
            <w:proofErr w:type="spellStart"/>
            <w:r w:rsidRPr="00377754">
              <w:rPr>
                <w:rFonts w:ascii="Arial" w:hAnsi="Arial" w:cs="Arial"/>
                <w:i/>
                <w:iCs/>
                <w:szCs w:val="22"/>
              </w:rPr>
              <w:t>Pasefika</w:t>
            </w:r>
            <w:proofErr w:type="spellEnd"/>
            <w:r w:rsidRPr="00377754">
              <w:rPr>
                <w:rFonts w:ascii="Arial" w:hAnsi="Arial" w:cs="Arial"/>
                <w:i/>
                <w:iCs/>
                <w:szCs w:val="22"/>
              </w:rPr>
              <w:t xml:space="preserve"> parts of other Churches).</w:t>
            </w:r>
          </w:p>
        </w:tc>
      </w:tr>
      <w:tr w:rsidR="00CF39D9" w:rsidRPr="00CF39D9" w14:paraId="65C5281C" w14:textId="77777777" w:rsidTr="00EA6BD2">
        <w:tc>
          <w:tcPr>
            <w:tcW w:w="1068" w:type="dxa"/>
          </w:tcPr>
          <w:p w14:paraId="132B9D60" w14:textId="77777777" w:rsidR="00CF39D9" w:rsidRPr="00377754" w:rsidRDefault="00CF39D9" w:rsidP="00CF39D9">
            <w:pPr>
              <w:pStyle w:val="meetpara"/>
              <w:tabs>
                <w:tab w:val="num" w:pos="1800"/>
              </w:tabs>
              <w:ind w:left="454"/>
              <w:jc w:val="both"/>
              <w:rPr>
                <w:rFonts w:ascii="Arial" w:hAnsi="Arial" w:cs="Arial"/>
                <w:i/>
                <w:iCs/>
                <w:szCs w:val="22"/>
              </w:rPr>
            </w:pPr>
          </w:p>
        </w:tc>
        <w:tc>
          <w:tcPr>
            <w:tcW w:w="775" w:type="dxa"/>
          </w:tcPr>
          <w:p w14:paraId="0B4132D6" w14:textId="77777777" w:rsidR="00CF39D9" w:rsidRDefault="00CF39D9" w:rsidP="00CF39D9">
            <w:pPr>
              <w:pStyle w:val="meetpara"/>
              <w:numPr>
                <w:ilvl w:val="0"/>
                <w:numId w:val="2"/>
              </w:numPr>
              <w:ind w:hanging="714"/>
              <w:jc w:val="both"/>
              <w:rPr>
                <w:rFonts w:ascii="Arial" w:hAnsi="Arial" w:cs="Arial"/>
                <w:i/>
                <w:iCs/>
                <w:szCs w:val="22"/>
              </w:rPr>
            </w:pPr>
          </w:p>
        </w:tc>
        <w:tc>
          <w:tcPr>
            <w:tcW w:w="6946" w:type="dxa"/>
          </w:tcPr>
          <w:p w14:paraId="5F47EFBE" w14:textId="77777777" w:rsidR="00CF39D9" w:rsidRPr="00377754" w:rsidRDefault="00CF39D9" w:rsidP="00CF39D9">
            <w:pPr>
              <w:pStyle w:val="meetpara"/>
              <w:tabs>
                <w:tab w:val="num" w:pos="1467"/>
                <w:tab w:val="num" w:pos="2268"/>
              </w:tabs>
              <w:ind w:left="0"/>
              <w:jc w:val="both"/>
              <w:rPr>
                <w:rFonts w:ascii="Arial" w:hAnsi="Arial" w:cs="Arial"/>
                <w:i/>
                <w:iCs/>
                <w:szCs w:val="22"/>
              </w:rPr>
            </w:pPr>
            <w:r w:rsidRPr="00377754">
              <w:rPr>
                <w:rFonts w:ascii="Arial" w:hAnsi="Arial" w:cs="Arial"/>
                <w:i/>
                <w:iCs/>
                <w:szCs w:val="22"/>
              </w:rPr>
              <w:t>That the method of approval of the Guide for Anglican members of the Forum of Cooperative Ventures Standing Committee</w:t>
            </w:r>
            <w:r w:rsidRPr="00377754">
              <w:rPr>
                <w:rFonts w:ascii="Arial" w:hAnsi="Arial" w:cs="Arial"/>
                <w:i/>
                <w:iCs/>
                <w:szCs w:val="22"/>
                <w:vertAlign w:val="superscript"/>
              </w:rPr>
              <w:t>1</w:t>
            </w:r>
            <w:r w:rsidRPr="00377754">
              <w:rPr>
                <w:rFonts w:ascii="Arial" w:hAnsi="Arial" w:cs="Arial"/>
                <w:i/>
                <w:iCs/>
                <w:szCs w:val="22"/>
              </w:rPr>
              <w:t xml:space="preserve"> shall be by referral from their meeting to both the Chair of the Tikanga </w:t>
            </w:r>
            <w:proofErr w:type="spellStart"/>
            <w:proofErr w:type="gramStart"/>
            <w:r w:rsidRPr="00377754">
              <w:rPr>
                <w:rFonts w:ascii="Arial" w:hAnsi="Arial" w:cs="Arial"/>
                <w:i/>
                <w:iCs/>
                <w:szCs w:val="22"/>
              </w:rPr>
              <w:t>Pākēha</w:t>
            </w:r>
            <w:proofErr w:type="spellEnd"/>
            <w:r w:rsidRPr="00377754">
              <w:rPr>
                <w:rFonts w:ascii="Arial" w:hAnsi="Arial" w:cs="Arial"/>
                <w:i/>
                <w:iCs/>
                <w:szCs w:val="22"/>
              </w:rPr>
              <w:t xml:space="preserve">  Ecumenical</w:t>
            </w:r>
            <w:proofErr w:type="gramEnd"/>
            <w:r w:rsidRPr="00377754">
              <w:rPr>
                <w:rFonts w:ascii="Arial" w:hAnsi="Arial" w:cs="Arial"/>
                <w:i/>
                <w:iCs/>
                <w:szCs w:val="22"/>
              </w:rPr>
              <w:t xml:space="preserve"> Group and to the Council for Ecumenism then referral by them with any recommendations to the Inter Diocesan Conference Coordinating Group, and then referral with any recommendations to the Standing Committee of the General Synod / </w:t>
            </w:r>
            <w:proofErr w:type="spellStart"/>
            <w:r w:rsidRPr="00377754">
              <w:rPr>
                <w:rFonts w:ascii="Arial" w:hAnsi="Arial" w:cs="Arial"/>
                <w:i/>
                <w:iCs/>
                <w:szCs w:val="22"/>
              </w:rPr>
              <w:t>te</w:t>
            </w:r>
            <w:proofErr w:type="spellEnd"/>
            <w:r w:rsidRPr="00377754">
              <w:rPr>
                <w:rFonts w:ascii="Arial" w:hAnsi="Arial" w:cs="Arial"/>
                <w:i/>
                <w:iCs/>
                <w:szCs w:val="22"/>
              </w:rPr>
              <w:t xml:space="preserve">  </w:t>
            </w:r>
            <w:proofErr w:type="spellStart"/>
            <w:r w:rsidRPr="00377754">
              <w:rPr>
                <w:rFonts w:ascii="Arial" w:hAnsi="Arial" w:cs="Arial"/>
                <w:i/>
                <w:iCs/>
                <w:szCs w:val="22"/>
              </w:rPr>
              <w:t>Hīnota</w:t>
            </w:r>
            <w:proofErr w:type="spellEnd"/>
            <w:r w:rsidRPr="00377754">
              <w:rPr>
                <w:rFonts w:ascii="Arial" w:hAnsi="Arial" w:cs="Arial"/>
                <w:i/>
                <w:iCs/>
                <w:szCs w:val="22"/>
              </w:rPr>
              <w:t xml:space="preserve"> </w:t>
            </w:r>
            <w:proofErr w:type="spellStart"/>
            <w:r w:rsidRPr="00377754">
              <w:rPr>
                <w:rFonts w:ascii="Arial" w:hAnsi="Arial" w:cs="Arial"/>
                <w:i/>
                <w:iCs/>
                <w:szCs w:val="22"/>
              </w:rPr>
              <w:t>Whānui</w:t>
            </w:r>
            <w:proofErr w:type="spellEnd"/>
            <w:r w:rsidRPr="00377754">
              <w:rPr>
                <w:rFonts w:ascii="Arial" w:hAnsi="Arial" w:cs="Arial"/>
                <w:i/>
                <w:iCs/>
                <w:szCs w:val="22"/>
              </w:rPr>
              <w:t xml:space="preserve"> for decision.</w:t>
            </w:r>
          </w:p>
        </w:tc>
      </w:tr>
    </w:tbl>
    <w:p w14:paraId="57A09D13" w14:textId="77777777" w:rsidR="000D2603" w:rsidRDefault="000D2603" w:rsidP="00CF39D9">
      <w:pPr>
        <w:pStyle w:val="meetpara"/>
        <w:tabs>
          <w:tab w:val="num" w:pos="1800"/>
        </w:tabs>
        <w:ind w:left="454"/>
        <w:jc w:val="both"/>
        <w:rPr>
          <w:rFonts w:ascii="Arial" w:hAnsi="Arial" w:cs="Arial"/>
          <w:i/>
          <w:iCs/>
          <w:szCs w:val="22"/>
        </w:rPr>
        <w:sectPr w:rsidR="000D2603">
          <w:headerReference w:type="default" r:id="rId10"/>
          <w:footerReference w:type="default" r:id="rId11"/>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8"/>
        <w:gridCol w:w="775"/>
        <w:gridCol w:w="6946"/>
      </w:tblGrid>
      <w:tr w:rsidR="00CF39D9" w:rsidRPr="00CF39D9" w14:paraId="31E025CC" w14:textId="77777777" w:rsidTr="00EA6BD2">
        <w:tc>
          <w:tcPr>
            <w:tcW w:w="1068" w:type="dxa"/>
          </w:tcPr>
          <w:p w14:paraId="47B6D91D" w14:textId="77777777" w:rsidR="00CF39D9" w:rsidRPr="00377754" w:rsidRDefault="00CF39D9" w:rsidP="00CF39D9">
            <w:pPr>
              <w:pStyle w:val="meetpara"/>
              <w:tabs>
                <w:tab w:val="num" w:pos="1800"/>
              </w:tabs>
              <w:ind w:left="454"/>
              <w:jc w:val="both"/>
              <w:rPr>
                <w:rFonts w:ascii="Arial" w:hAnsi="Arial" w:cs="Arial"/>
                <w:i/>
                <w:iCs/>
                <w:szCs w:val="22"/>
              </w:rPr>
            </w:pPr>
          </w:p>
        </w:tc>
        <w:tc>
          <w:tcPr>
            <w:tcW w:w="775" w:type="dxa"/>
          </w:tcPr>
          <w:p w14:paraId="4CB40700" w14:textId="77777777" w:rsidR="00CF39D9" w:rsidRDefault="00CF39D9" w:rsidP="00CF39D9">
            <w:pPr>
              <w:pStyle w:val="meetpara"/>
              <w:numPr>
                <w:ilvl w:val="0"/>
                <w:numId w:val="2"/>
              </w:numPr>
              <w:ind w:hanging="714"/>
              <w:jc w:val="both"/>
              <w:rPr>
                <w:rFonts w:ascii="Arial" w:hAnsi="Arial" w:cs="Arial"/>
                <w:i/>
                <w:iCs/>
                <w:szCs w:val="22"/>
              </w:rPr>
            </w:pPr>
          </w:p>
        </w:tc>
        <w:tc>
          <w:tcPr>
            <w:tcW w:w="6946" w:type="dxa"/>
          </w:tcPr>
          <w:p w14:paraId="317D6032" w14:textId="77777777" w:rsidR="00CF39D9" w:rsidRPr="00377754" w:rsidRDefault="00CF39D9" w:rsidP="00CF39D9">
            <w:pPr>
              <w:pStyle w:val="meetpara"/>
              <w:tabs>
                <w:tab w:val="num" w:pos="1467"/>
                <w:tab w:val="num" w:pos="2268"/>
              </w:tabs>
              <w:ind w:left="0"/>
              <w:jc w:val="both"/>
              <w:rPr>
                <w:rFonts w:ascii="Arial" w:hAnsi="Arial" w:cs="Arial"/>
                <w:i/>
                <w:iCs/>
                <w:szCs w:val="22"/>
              </w:rPr>
            </w:pPr>
            <w:r w:rsidRPr="00377754">
              <w:rPr>
                <w:rFonts w:ascii="Arial" w:hAnsi="Arial" w:cs="Arial"/>
                <w:i/>
                <w:iCs/>
                <w:szCs w:val="22"/>
              </w:rPr>
              <w:t xml:space="preserve">That where any Diocesan Synod or </w:t>
            </w:r>
            <w:proofErr w:type="spellStart"/>
            <w:r w:rsidRPr="00377754">
              <w:rPr>
                <w:rFonts w:ascii="Arial" w:hAnsi="Arial" w:cs="Arial"/>
                <w:i/>
                <w:iCs/>
                <w:szCs w:val="22"/>
              </w:rPr>
              <w:t>Hui</w:t>
            </w:r>
            <w:proofErr w:type="spellEnd"/>
            <w:r w:rsidRPr="00377754">
              <w:rPr>
                <w:rFonts w:ascii="Arial" w:hAnsi="Arial" w:cs="Arial"/>
                <w:i/>
                <w:iCs/>
                <w:szCs w:val="22"/>
              </w:rPr>
              <w:t xml:space="preserve"> Amorangi authorises its Standing Committee or </w:t>
            </w:r>
            <w:proofErr w:type="spellStart"/>
            <w:r w:rsidRPr="00377754">
              <w:rPr>
                <w:rFonts w:ascii="Arial" w:hAnsi="Arial" w:cs="Arial"/>
                <w:i/>
                <w:iCs/>
                <w:szCs w:val="22"/>
              </w:rPr>
              <w:t>Runanga</w:t>
            </w:r>
            <w:proofErr w:type="spellEnd"/>
            <w:r w:rsidRPr="00377754">
              <w:rPr>
                <w:rFonts w:ascii="Arial" w:hAnsi="Arial" w:cs="Arial"/>
                <w:i/>
                <w:iCs/>
                <w:szCs w:val="22"/>
              </w:rPr>
              <w:t xml:space="preserve"> </w:t>
            </w:r>
            <w:proofErr w:type="spellStart"/>
            <w:r w:rsidRPr="00377754">
              <w:rPr>
                <w:rFonts w:ascii="Arial" w:hAnsi="Arial" w:cs="Arial"/>
                <w:i/>
                <w:iCs/>
                <w:szCs w:val="22"/>
              </w:rPr>
              <w:t>Whāiti</w:t>
            </w:r>
            <w:proofErr w:type="spellEnd"/>
            <w:r w:rsidRPr="00377754">
              <w:rPr>
                <w:rFonts w:ascii="Arial" w:hAnsi="Arial" w:cs="Arial"/>
                <w:i/>
                <w:iCs/>
                <w:szCs w:val="22"/>
              </w:rPr>
              <w:t xml:space="preserve"> to enter into an agreement to cooperate with other Christian Churches the agreement reached shall first have been approved by the General Synod / </w:t>
            </w:r>
            <w:proofErr w:type="spellStart"/>
            <w:r w:rsidRPr="00377754">
              <w:rPr>
                <w:rFonts w:ascii="Arial" w:hAnsi="Arial" w:cs="Arial"/>
                <w:i/>
                <w:iCs/>
                <w:szCs w:val="22"/>
              </w:rPr>
              <w:t>te</w:t>
            </w:r>
            <w:proofErr w:type="spellEnd"/>
            <w:r w:rsidRPr="00377754">
              <w:rPr>
                <w:rFonts w:ascii="Arial" w:hAnsi="Arial" w:cs="Arial"/>
                <w:i/>
                <w:iCs/>
                <w:szCs w:val="22"/>
              </w:rPr>
              <w:t xml:space="preserve"> </w:t>
            </w:r>
            <w:proofErr w:type="spellStart"/>
            <w:r w:rsidRPr="00377754">
              <w:rPr>
                <w:rFonts w:ascii="Arial" w:hAnsi="Arial" w:cs="Arial"/>
                <w:i/>
                <w:iCs/>
                <w:szCs w:val="22"/>
              </w:rPr>
              <w:t>Hīnota</w:t>
            </w:r>
            <w:proofErr w:type="spellEnd"/>
            <w:r w:rsidRPr="00377754">
              <w:rPr>
                <w:rFonts w:ascii="Arial" w:hAnsi="Arial" w:cs="Arial"/>
                <w:i/>
                <w:iCs/>
                <w:szCs w:val="22"/>
              </w:rPr>
              <w:t xml:space="preserve"> </w:t>
            </w:r>
            <w:proofErr w:type="spellStart"/>
            <w:r w:rsidRPr="00377754">
              <w:rPr>
                <w:rFonts w:ascii="Arial" w:hAnsi="Arial" w:cs="Arial"/>
                <w:i/>
                <w:iCs/>
                <w:szCs w:val="22"/>
              </w:rPr>
              <w:t>Whānui</w:t>
            </w:r>
            <w:proofErr w:type="spellEnd"/>
            <w:r w:rsidRPr="00377754">
              <w:rPr>
                <w:rFonts w:ascii="Arial" w:hAnsi="Arial" w:cs="Arial"/>
                <w:i/>
                <w:iCs/>
                <w:szCs w:val="22"/>
              </w:rPr>
              <w:t xml:space="preserve"> or its Standing Committee.”</w:t>
            </w:r>
          </w:p>
        </w:tc>
      </w:tr>
      <w:tr w:rsidR="00CF39D9" w:rsidRPr="00CF39D9" w14:paraId="2839DB73" w14:textId="77777777" w:rsidTr="00EA6BD2">
        <w:tc>
          <w:tcPr>
            <w:tcW w:w="1068" w:type="dxa"/>
          </w:tcPr>
          <w:p w14:paraId="7F16CF75" w14:textId="77777777" w:rsidR="00CF39D9" w:rsidRPr="00377754" w:rsidRDefault="00CF39D9" w:rsidP="00CF39D9">
            <w:pPr>
              <w:pStyle w:val="meetpara"/>
              <w:tabs>
                <w:tab w:val="num" w:pos="1800"/>
              </w:tabs>
              <w:ind w:left="454"/>
              <w:jc w:val="both"/>
              <w:rPr>
                <w:rFonts w:ascii="Arial" w:hAnsi="Arial" w:cs="Arial"/>
                <w:i/>
                <w:iCs/>
                <w:szCs w:val="22"/>
              </w:rPr>
            </w:pPr>
          </w:p>
        </w:tc>
        <w:tc>
          <w:tcPr>
            <w:tcW w:w="775" w:type="dxa"/>
          </w:tcPr>
          <w:p w14:paraId="2921BF3B" w14:textId="77777777" w:rsidR="00CF39D9" w:rsidRDefault="00CF39D9" w:rsidP="00CF39D9">
            <w:pPr>
              <w:pStyle w:val="meetpara"/>
              <w:numPr>
                <w:ilvl w:val="0"/>
                <w:numId w:val="2"/>
              </w:numPr>
              <w:ind w:hanging="714"/>
              <w:jc w:val="both"/>
              <w:rPr>
                <w:rFonts w:ascii="Arial" w:hAnsi="Arial" w:cs="Arial"/>
                <w:i/>
                <w:iCs/>
                <w:szCs w:val="22"/>
              </w:rPr>
            </w:pPr>
          </w:p>
        </w:tc>
        <w:tc>
          <w:tcPr>
            <w:tcW w:w="6946" w:type="dxa"/>
          </w:tcPr>
          <w:p w14:paraId="0EB1FA80" w14:textId="77777777" w:rsidR="00CF39D9" w:rsidRPr="00377754" w:rsidRDefault="00CF39D9" w:rsidP="00CF39D9">
            <w:pPr>
              <w:pStyle w:val="meetpara"/>
              <w:ind w:left="0"/>
              <w:jc w:val="both"/>
              <w:rPr>
                <w:rFonts w:ascii="Arial" w:hAnsi="Arial" w:cs="Arial"/>
                <w:i/>
                <w:iCs/>
                <w:szCs w:val="22"/>
              </w:rPr>
            </w:pPr>
            <w:r w:rsidRPr="00377754">
              <w:rPr>
                <w:rFonts w:ascii="Arial" w:hAnsi="Arial" w:cs="Arial"/>
                <w:i/>
                <w:iCs/>
                <w:szCs w:val="22"/>
              </w:rPr>
              <w:t>That the Council on Ecumenism explore with the Executive of the Forum of Co-operative Ventures</w:t>
            </w:r>
            <w:r w:rsidRPr="00377754">
              <w:rPr>
                <w:rFonts w:ascii="Arial" w:hAnsi="Arial" w:cs="Arial"/>
                <w:i/>
                <w:iCs/>
                <w:szCs w:val="22"/>
                <w:vertAlign w:val="superscript"/>
              </w:rPr>
              <w:t>1</w:t>
            </w:r>
            <w:r w:rsidRPr="00377754">
              <w:rPr>
                <w:rFonts w:ascii="Arial" w:hAnsi="Arial" w:cs="Arial"/>
                <w:i/>
                <w:iCs/>
                <w:szCs w:val="22"/>
              </w:rPr>
              <w:t xml:space="preserve"> a mandate for Episcopal Units to develop bilateral agreements with the appropriate Church Courts of our negotiating Church partners to provide shared governance of Co-operative Venture’s in areas where the existing Joint Regional Committee structures have effectively broken down.  [2004]</w:t>
            </w:r>
          </w:p>
          <w:p w14:paraId="5CE3BF97" w14:textId="77777777" w:rsidR="00CF39D9" w:rsidRPr="00377754" w:rsidRDefault="00CF39D9" w:rsidP="000D2603">
            <w:pPr>
              <w:pStyle w:val="ListParagraph"/>
              <w:numPr>
                <w:ilvl w:val="0"/>
                <w:numId w:val="4"/>
              </w:numPr>
              <w:tabs>
                <w:tab w:val="left" w:pos="-720"/>
              </w:tabs>
              <w:suppressAutoHyphens/>
              <w:spacing w:after="120"/>
              <w:jc w:val="both"/>
              <w:rPr>
                <w:rFonts w:ascii="Arial" w:hAnsi="Arial" w:cs="Arial"/>
                <w:i/>
                <w:iCs/>
                <w:szCs w:val="22"/>
              </w:rPr>
            </w:pPr>
            <w:r>
              <w:rPr>
                <w:rFonts w:ascii="Arial" w:hAnsi="Arial" w:cs="Arial"/>
                <w:bCs/>
                <w:sz w:val="22"/>
                <w:szCs w:val="22"/>
              </w:rPr>
              <w:t xml:space="preserve"> </w:t>
            </w:r>
            <w:r w:rsidRPr="00CF39D9">
              <w:rPr>
                <w:rFonts w:ascii="Arial" w:hAnsi="Arial" w:cs="Arial"/>
                <w:bCs/>
                <w:sz w:val="22"/>
                <w:szCs w:val="22"/>
              </w:rPr>
              <w:t>[The New title is the Standing Committee of Uniting Congregations of Aotearoa, New Zealand].</w:t>
            </w:r>
          </w:p>
        </w:tc>
      </w:tr>
      <w:tr w:rsidR="000D2603" w:rsidRPr="00CF39D9" w14:paraId="382BADF3" w14:textId="77777777" w:rsidTr="00EA6BD2">
        <w:tc>
          <w:tcPr>
            <w:tcW w:w="8789" w:type="dxa"/>
            <w:gridSpan w:val="3"/>
          </w:tcPr>
          <w:p w14:paraId="4EA48B37" w14:textId="77777777" w:rsidR="000D2603" w:rsidRDefault="000D2603" w:rsidP="000D2603">
            <w:pPr>
              <w:tabs>
                <w:tab w:val="center" w:pos="4512"/>
              </w:tabs>
              <w:suppressAutoHyphens/>
              <w:spacing w:after="120"/>
              <w:jc w:val="center"/>
              <w:rPr>
                <w:rFonts w:ascii="Arial" w:hAnsi="Arial" w:cs="Arial"/>
                <w:b/>
                <w:spacing w:val="-3"/>
                <w:sz w:val="22"/>
                <w:szCs w:val="22"/>
                <w:lang w:val="en-US"/>
              </w:rPr>
            </w:pPr>
          </w:p>
          <w:p w14:paraId="197D9EEA" w14:textId="77777777" w:rsidR="000D2603" w:rsidRPr="00377754" w:rsidRDefault="000D2603" w:rsidP="000D2603">
            <w:pPr>
              <w:tabs>
                <w:tab w:val="center" w:pos="4512"/>
              </w:tabs>
              <w:suppressAutoHyphens/>
              <w:jc w:val="center"/>
              <w:rPr>
                <w:rFonts w:ascii="Arial" w:hAnsi="Arial" w:cs="Arial"/>
                <w:spacing w:val="-3"/>
                <w:sz w:val="22"/>
                <w:szCs w:val="22"/>
                <w:lang w:val="en-US"/>
              </w:rPr>
            </w:pPr>
            <w:r w:rsidRPr="00377754">
              <w:rPr>
                <w:rFonts w:ascii="Arial" w:hAnsi="Arial" w:cs="Arial"/>
                <w:b/>
                <w:spacing w:val="-3"/>
                <w:sz w:val="22"/>
                <w:szCs w:val="22"/>
                <w:lang w:val="en-US"/>
              </w:rPr>
              <w:t>SRER</w:t>
            </w:r>
            <w:r>
              <w:rPr>
                <w:rFonts w:ascii="Arial" w:hAnsi="Arial" w:cs="Arial"/>
                <w:b/>
                <w:spacing w:val="-3"/>
                <w:sz w:val="22"/>
                <w:szCs w:val="22"/>
                <w:lang w:val="en-US"/>
              </w:rPr>
              <w:t xml:space="preserve"> </w:t>
            </w:r>
            <w:r w:rsidRPr="00377754">
              <w:rPr>
                <w:rFonts w:ascii="Arial" w:hAnsi="Arial" w:cs="Arial"/>
                <w:b/>
                <w:spacing w:val="-3"/>
                <w:sz w:val="22"/>
                <w:szCs w:val="22"/>
                <w:lang w:val="en-US"/>
              </w:rPr>
              <w:t>3. ECUMENICAL CO-OPERATION (SR38)</w:t>
            </w:r>
          </w:p>
          <w:p w14:paraId="034639FF" w14:textId="77777777" w:rsidR="000D2603" w:rsidRPr="00377754" w:rsidRDefault="000D2603" w:rsidP="000D2603">
            <w:pPr>
              <w:pStyle w:val="meetpara"/>
              <w:ind w:left="0"/>
              <w:jc w:val="center"/>
              <w:rPr>
                <w:rFonts w:ascii="Arial" w:hAnsi="Arial" w:cs="Arial"/>
                <w:i/>
                <w:iCs/>
                <w:szCs w:val="22"/>
              </w:rPr>
            </w:pPr>
          </w:p>
        </w:tc>
      </w:tr>
      <w:tr w:rsidR="000D2603" w:rsidRPr="00CF39D9" w14:paraId="36A5E100" w14:textId="77777777" w:rsidTr="00EA6BD2">
        <w:tc>
          <w:tcPr>
            <w:tcW w:w="8789" w:type="dxa"/>
            <w:gridSpan w:val="3"/>
          </w:tcPr>
          <w:p w14:paraId="7EBD1399" w14:textId="77777777" w:rsidR="000D2603" w:rsidRDefault="000D2603" w:rsidP="000D2603">
            <w:pPr>
              <w:tabs>
                <w:tab w:val="left" w:pos="-720"/>
                <w:tab w:val="left" w:pos="0"/>
              </w:tabs>
              <w:suppressAutoHyphens/>
              <w:spacing w:after="120"/>
              <w:jc w:val="both"/>
              <w:rPr>
                <w:rFonts w:ascii="Arial" w:hAnsi="Arial" w:cs="Arial"/>
                <w:b/>
                <w:spacing w:val="-3"/>
                <w:sz w:val="22"/>
                <w:szCs w:val="22"/>
                <w:lang w:val="en-US"/>
              </w:rPr>
            </w:pPr>
            <w:r w:rsidRPr="00377754">
              <w:rPr>
                <w:rFonts w:ascii="Arial" w:hAnsi="Arial" w:cs="Arial"/>
                <w:spacing w:val="-3"/>
                <w:sz w:val="22"/>
                <w:szCs w:val="22"/>
                <w:lang w:val="en-US"/>
              </w:rPr>
              <w:t xml:space="preserve">While acknowledging that attitudes to ecumenism within and beyond this Church are at present such as to make the achievement of organic union with the other churches in the near future unlikely, the General Synod / </w:t>
            </w:r>
            <w:proofErr w:type="spellStart"/>
            <w:r w:rsidRPr="00377754">
              <w:rPr>
                <w:rFonts w:ascii="Arial" w:hAnsi="Arial" w:cs="Arial"/>
                <w:spacing w:val="-3"/>
                <w:sz w:val="22"/>
                <w:szCs w:val="22"/>
                <w:lang w:val="en-US"/>
              </w:rPr>
              <w:t>te</w:t>
            </w:r>
            <w:proofErr w:type="spellEnd"/>
            <w:r w:rsidRPr="00377754">
              <w:rPr>
                <w:rFonts w:ascii="Arial" w:hAnsi="Arial" w:cs="Arial"/>
                <w:spacing w:val="-3"/>
                <w:sz w:val="22"/>
                <w:szCs w:val="22"/>
                <w:lang w:val="en-US"/>
              </w:rPr>
              <w:t xml:space="preserve"> </w:t>
            </w:r>
            <w:proofErr w:type="spellStart"/>
            <w:r w:rsidRPr="00377754">
              <w:rPr>
                <w:rFonts w:ascii="Arial" w:hAnsi="Arial" w:cs="Arial"/>
                <w:iCs/>
                <w:sz w:val="22"/>
                <w:szCs w:val="22"/>
              </w:rPr>
              <w:t>Hīnota</w:t>
            </w:r>
            <w:proofErr w:type="spellEnd"/>
            <w:r w:rsidRPr="00377754">
              <w:rPr>
                <w:rFonts w:ascii="Arial" w:hAnsi="Arial" w:cs="Arial"/>
                <w:iCs/>
                <w:sz w:val="22"/>
                <w:szCs w:val="22"/>
              </w:rPr>
              <w:t xml:space="preserve"> </w:t>
            </w:r>
            <w:proofErr w:type="spellStart"/>
            <w:r w:rsidRPr="00377754">
              <w:rPr>
                <w:rFonts w:ascii="Arial" w:hAnsi="Arial" w:cs="Arial"/>
                <w:iCs/>
                <w:sz w:val="22"/>
                <w:szCs w:val="22"/>
              </w:rPr>
              <w:t>Whānui</w:t>
            </w:r>
            <w:proofErr w:type="spellEnd"/>
            <w:r w:rsidRPr="00377754">
              <w:rPr>
                <w:rFonts w:ascii="Arial" w:hAnsi="Arial" w:cs="Arial"/>
                <w:i/>
                <w:iCs/>
                <w:sz w:val="22"/>
                <w:szCs w:val="22"/>
              </w:rPr>
              <w:t xml:space="preserve"> </w:t>
            </w:r>
            <w:r w:rsidRPr="00377754">
              <w:rPr>
                <w:rFonts w:ascii="Arial" w:hAnsi="Arial" w:cs="Arial"/>
                <w:spacing w:val="-3"/>
                <w:sz w:val="22"/>
                <w:szCs w:val="22"/>
                <w:lang w:val="en-US"/>
              </w:rPr>
              <w:t xml:space="preserve">reaffirms its adherence to the act of Commitment 1967, and as a sign of its commitment to the wider search for the unity of the church in its mission to the world, encourages joint worship and ecumenical co-operation, especially in the areas of evangelism, social service and social transformation, and in accordance with its "Unity by Stages" </w:t>
            </w:r>
            <w:proofErr w:type="spellStart"/>
            <w:r w:rsidRPr="00377754">
              <w:rPr>
                <w:rFonts w:ascii="Arial" w:hAnsi="Arial" w:cs="Arial"/>
                <w:spacing w:val="-3"/>
                <w:sz w:val="22"/>
                <w:szCs w:val="22"/>
                <w:lang w:val="en-US"/>
              </w:rPr>
              <w:t>programme</w:t>
            </w:r>
            <w:proofErr w:type="spellEnd"/>
            <w:r w:rsidRPr="00377754">
              <w:rPr>
                <w:rFonts w:ascii="Arial" w:hAnsi="Arial" w:cs="Arial"/>
                <w:spacing w:val="-3"/>
                <w:sz w:val="22"/>
                <w:szCs w:val="22"/>
                <w:lang w:val="en-US"/>
              </w:rPr>
              <w:t xml:space="preserve">. </w:t>
            </w:r>
            <w:r w:rsidRPr="00377754">
              <w:rPr>
                <w:rFonts w:ascii="Arial" w:hAnsi="Arial" w:cs="Arial"/>
                <w:spacing w:val="-2"/>
                <w:sz w:val="22"/>
                <w:szCs w:val="22"/>
                <w:lang w:val="en-US"/>
              </w:rPr>
              <w:t>[1992]</w:t>
            </w:r>
          </w:p>
        </w:tc>
      </w:tr>
    </w:tbl>
    <w:p w14:paraId="14B57FC4" w14:textId="77777777" w:rsidR="00B94961" w:rsidRDefault="00B94961" w:rsidP="000D2603">
      <w:pPr>
        <w:pStyle w:val="Heading4"/>
        <w:spacing w:after="120"/>
        <w:jc w:val="left"/>
      </w:pPr>
    </w:p>
    <w:sectPr w:rsidR="00B9496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8DF59" w14:textId="77777777" w:rsidR="00CF39D9" w:rsidRDefault="00CF39D9" w:rsidP="00CF39D9">
      <w:r>
        <w:separator/>
      </w:r>
    </w:p>
  </w:endnote>
  <w:endnote w:type="continuationSeparator" w:id="0">
    <w:p w14:paraId="40B4A82D" w14:textId="77777777" w:rsidR="00CF39D9" w:rsidRDefault="00CF39D9" w:rsidP="00CF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BAAEC" w14:textId="2D891ADE" w:rsidR="000D2603" w:rsidRPr="000D2603" w:rsidRDefault="000D2603" w:rsidP="00EA6BD2">
    <w:pPr>
      <w:pStyle w:val="Footer"/>
      <w:numPr>
        <w:ilvl w:val="0"/>
        <w:numId w:val="5"/>
      </w:numPr>
      <w:tabs>
        <w:tab w:val="clear" w:pos="4513"/>
      </w:tabs>
      <w:ind w:left="4678" w:hanging="193"/>
      <w:rPr>
        <w:sz w:val="20"/>
        <w:szCs w:val="20"/>
      </w:rPr>
    </w:pPr>
    <w:r>
      <w:rPr>
        <w:sz w:val="20"/>
        <w:szCs w:val="20"/>
      </w:rPr>
      <w:t>GS. 1</w:t>
    </w:r>
    <w:r w:rsidR="009011AC">
      <w:rPr>
        <w:sz w:val="20"/>
        <w:szCs w:val="20"/>
      </w:rPr>
      <w:t>2</w:t>
    </w:r>
    <w:r>
      <w:rPr>
        <w:sz w:val="20"/>
        <w:szCs w:val="20"/>
      </w:rPr>
      <w:t xml:space="preserve"> -</w:t>
    </w:r>
    <w:r>
      <w:rPr>
        <w:sz w:val="20"/>
        <w:szCs w:val="20"/>
      </w:rP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73119" w14:textId="2FEFD6D2" w:rsidR="009011AC" w:rsidRPr="000D2603" w:rsidRDefault="009011AC" w:rsidP="00EA6BD2">
    <w:pPr>
      <w:pStyle w:val="Footer"/>
      <w:numPr>
        <w:ilvl w:val="0"/>
        <w:numId w:val="5"/>
      </w:numPr>
      <w:tabs>
        <w:tab w:val="clear" w:pos="4513"/>
      </w:tabs>
      <w:ind w:left="4678" w:hanging="193"/>
      <w:rPr>
        <w:sz w:val="20"/>
        <w:szCs w:val="20"/>
      </w:rPr>
    </w:pPr>
    <w:r>
      <w:rPr>
        <w:sz w:val="20"/>
        <w:szCs w:val="20"/>
      </w:rPr>
      <w:t>GS. 13 -</w:t>
    </w:r>
    <w:r>
      <w:rPr>
        <w:sz w:val="20"/>
        <w:szCs w:val="20"/>
      </w:rP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87ECF" w14:textId="77777777" w:rsidR="00CF39D9" w:rsidRDefault="00CF39D9" w:rsidP="00CF39D9">
      <w:r>
        <w:separator/>
      </w:r>
    </w:p>
  </w:footnote>
  <w:footnote w:type="continuationSeparator" w:id="0">
    <w:p w14:paraId="5FEB2357" w14:textId="77777777" w:rsidR="00CF39D9" w:rsidRDefault="00CF39D9" w:rsidP="00CF3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FF682" w14:textId="579E4557" w:rsidR="004D2D6F" w:rsidRPr="004D2D6F" w:rsidRDefault="004D2D6F" w:rsidP="004D2D6F">
    <w:pPr>
      <w:pStyle w:val="Header"/>
      <w:tabs>
        <w:tab w:val="clear" w:pos="4513"/>
        <w:tab w:val="clear" w:pos="9026"/>
        <w:tab w:val="right" w:pos="8505"/>
      </w:tabs>
      <w:rPr>
        <w:rFonts w:ascii="Arial" w:hAnsi="Arial" w:cs="Arial"/>
        <w:b/>
        <w:sz w:val="22"/>
        <w:szCs w:val="22"/>
      </w:rPr>
    </w:pPr>
    <w:r>
      <w:rPr>
        <w:rFonts w:ascii="Arial" w:hAnsi="Arial" w:cs="Arial"/>
        <w:b/>
        <w:sz w:val="22"/>
        <w:szCs w:val="22"/>
      </w:rPr>
      <w:tab/>
      <w:t>STANDING RESOLUTIONS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D41"/>
    <w:multiLevelType w:val="hybridMultilevel"/>
    <w:tmpl w:val="1070D3E6"/>
    <w:lvl w:ilvl="0" w:tplc="BD04EE14">
      <w:start w:val="1"/>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nsid w:val="22956807"/>
    <w:multiLevelType w:val="hybridMultilevel"/>
    <w:tmpl w:val="30FA7754"/>
    <w:lvl w:ilvl="0" w:tplc="A83A2490">
      <w:start w:val="1"/>
      <w:numFmt w:val="decimal"/>
      <w:lvlText w:val="%1."/>
      <w:lvlJc w:val="left"/>
      <w:pPr>
        <w:ind w:left="814" w:hanging="36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2">
    <w:nsid w:val="33D06B3E"/>
    <w:multiLevelType w:val="hybridMultilevel"/>
    <w:tmpl w:val="E264DB4C"/>
    <w:lvl w:ilvl="0" w:tplc="C80C0E46">
      <w:start w:val="1"/>
      <w:numFmt w:val="decimal"/>
      <w:lvlText w:val="%1."/>
      <w:lvlJc w:val="left"/>
      <w:pPr>
        <w:ind w:left="2223" w:hanging="360"/>
      </w:pPr>
      <w:rPr>
        <w:rFonts w:ascii="Arial" w:hAnsi="Arial" w:cs="Arial" w:hint="default"/>
        <w:sz w:val="16"/>
      </w:rPr>
    </w:lvl>
    <w:lvl w:ilvl="1" w:tplc="14090019" w:tentative="1">
      <w:start w:val="1"/>
      <w:numFmt w:val="lowerLetter"/>
      <w:lvlText w:val="%2."/>
      <w:lvlJc w:val="left"/>
      <w:pPr>
        <w:ind w:left="2943" w:hanging="360"/>
      </w:pPr>
    </w:lvl>
    <w:lvl w:ilvl="2" w:tplc="1409001B" w:tentative="1">
      <w:start w:val="1"/>
      <w:numFmt w:val="lowerRoman"/>
      <w:lvlText w:val="%3."/>
      <w:lvlJc w:val="right"/>
      <w:pPr>
        <w:ind w:left="3663" w:hanging="180"/>
      </w:pPr>
    </w:lvl>
    <w:lvl w:ilvl="3" w:tplc="1409000F" w:tentative="1">
      <w:start w:val="1"/>
      <w:numFmt w:val="decimal"/>
      <w:lvlText w:val="%4."/>
      <w:lvlJc w:val="left"/>
      <w:pPr>
        <w:ind w:left="4383" w:hanging="360"/>
      </w:pPr>
    </w:lvl>
    <w:lvl w:ilvl="4" w:tplc="14090019" w:tentative="1">
      <w:start w:val="1"/>
      <w:numFmt w:val="lowerLetter"/>
      <w:lvlText w:val="%5."/>
      <w:lvlJc w:val="left"/>
      <w:pPr>
        <w:ind w:left="5103" w:hanging="360"/>
      </w:pPr>
    </w:lvl>
    <w:lvl w:ilvl="5" w:tplc="1409001B" w:tentative="1">
      <w:start w:val="1"/>
      <w:numFmt w:val="lowerRoman"/>
      <w:lvlText w:val="%6."/>
      <w:lvlJc w:val="right"/>
      <w:pPr>
        <w:ind w:left="5823" w:hanging="180"/>
      </w:pPr>
    </w:lvl>
    <w:lvl w:ilvl="6" w:tplc="1409000F" w:tentative="1">
      <w:start w:val="1"/>
      <w:numFmt w:val="decimal"/>
      <w:lvlText w:val="%7."/>
      <w:lvlJc w:val="left"/>
      <w:pPr>
        <w:ind w:left="6543" w:hanging="360"/>
      </w:pPr>
    </w:lvl>
    <w:lvl w:ilvl="7" w:tplc="14090019" w:tentative="1">
      <w:start w:val="1"/>
      <w:numFmt w:val="lowerLetter"/>
      <w:lvlText w:val="%8."/>
      <w:lvlJc w:val="left"/>
      <w:pPr>
        <w:ind w:left="7263" w:hanging="360"/>
      </w:pPr>
    </w:lvl>
    <w:lvl w:ilvl="8" w:tplc="1409001B" w:tentative="1">
      <w:start w:val="1"/>
      <w:numFmt w:val="lowerRoman"/>
      <w:lvlText w:val="%9."/>
      <w:lvlJc w:val="right"/>
      <w:pPr>
        <w:ind w:left="7983" w:hanging="180"/>
      </w:pPr>
    </w:lvl>
  </w:abstractNum>
  <w:abstractNum w:abstractNumId="3">
    <w:nsid w:val="46DD55F5"/>
    <w:multiLevelType w:val="hybridMultilevel"/>
    <w:tmpl w:val="EF84209C"/>
    <w:lvl w:ilvl="0" w:tplc="35FA3216">
      <w:start w:val="1"/>
      <w:numFmt w:val="lowerLetter"/>
      <w:lvlText w:val="%1."/>
      <w:lvlJc w:val="left"/>
      <w:pPr>
        <w:ind w:left="814" w:hanging="36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4">
    <w:nsid w:val="47F827C8"/>
    <w:multiLevelType w:val="hybridMultilevel"/>
    <w:tmpl w:val="AD926F3E"/>
    <w:lvl w:ilvl="0" w:tplc="04090019">
      <w:start w:val="1"/>
      <w:numFmt w:val="lowerLetter"/>
      <w:lvlText w:val="%1."/>
      <w:lvlJc w:val="left"/>
      <w:pPr>
        <w:tabs>
          <w:tab w:val="num" w:pos="1863"/>
        </w:tabs>
        <w:ind w:left="1863" w:hanging="360"/>
      </w:pPr>
    </w:lvl>
    <w:lvl w:ilvl="1" w:tplc="04090019" w:tentative="1">
      <w:start w:val="1"/>
      <w:numFmt w:val="lowerLetter"/>
      <w:lvlText w:val="%2."/>
      <w:lvlJc w:val="left"/>
      <w:pPr>
        <w:tabs>
          <w:tab w:val="num" w:pos="2583"/>
        </w:tabs>
        <w:ind w:left="2583" w:hanging="360"/>
      </w:pPr>
    </w:lvl>
    <w:lvl w:ilvl="2" w:tplc="0409001B" w:tentative="1">
      <w:start w:val="1"/>
      <w:numFmt w:val="lowerRoman"/>
      <w:lvlText w:val="%3."/>
      <w:lvlJc w:val="right"/>
      <w:pPr>
        <w:tabs>
          <w:tab w:val="num" w:pos="3303"/>
        </w:tabs>
        <w:ind w:left="3303" w:hanging="180"/>
      </w:pPr>
    </w:lvl>
    <w:lvl w:ilvl="3" w:tplc="0409000F" w:tentative="1">
      <w:start w:val="1"/>
      <w:numFmt w:val="decimal"/>
      <w:lvlText w:val="%4."/>
      <w:lvlJc w:val="left"/>
      <w:pPr>
        <w:tabs>
          <w:tab w:val="num" w:pos="4023"/>
        </w:tabs>
        <w:ind w:left="4023" w:hanging="360"/>
      </w:pPr>
    </w:lvl>
    <w:lvl w:ilvl="4" w:tplc="04090019" w:tentative="1">
      <w:start w:val="1"/>
      <w:numFmt w:val="lowerLetter"/>
      <w:lvlText w:val="%5."/>
      <w:lvlJc w:val="left"/>
      <w:pPr>
        <w:tabs>
          <w:tab w:val="num" w:pos="4743"/>
        </w:tabs>
        <w:ind w:left="4743" w:hanging="360"/>
      </w:pPr>
    </w:lvl>
    <w:lvl w:ilvl="5" w:tplc="0409001B" w:tentative="1">
      <w:start w:val="1"/>
      <w:numFmt w:val="lowerRoman"/>
      <w:lvlText w:val="%6."/>
      <w:lvlJc w:val="right"/>
      <w:pPr>
        <w:tabs>
          <w:tab w:val="num" w:pos="5463"/>
        </w:tabs>
        <w:ind w:left="5463" w:hanging="180"/>
      </w:pPr>
    </w:lvl>
    <w:lvl w:ilvl="6" w:tplc="0409000F" w:tentative="1">
      <w:start w:val="1"/>
      <w:numFmt w:val="decimal"/>
      <w:lvlText w:val="%7."/>
      <w:lvlJc w:val="left"/>
      <w:pPr>
        <w:tabs>
          <w:tab w:val="num" w:pos="6183"/>
        </w:tabs>
        <w:ind w:left="6183" w:hanging="360"/>
      </w:pPr>
    </w:lvl>
    <w:lvl w:ilvl="7" w:tplc="04090019" w:tentative="1">
      <w:start w:val="1"/>
      <w:numFmt w:val="lowerLetter"/>
      <w:lvlText w:val="%8."/>
      <w:lvlJc w:val="left"/>
      <w:pPr>
        <w:tabs>
          <w:tab w:val="num" w:pos="6903"/>
        </w:tabs>
        <w:ind w:left="6903" w:hanging="360"/>
      </w:pPr>
    </w:lvl>
    <w:lvl w:ilvl="8" w:tplc="0409001B" w:tentative="1">
      <w:start w:val="1"/>
      <w:numFmt w:val="lowerRoman"/>
      <w:lvlText w:val="%9."/>
      <w:lvlJc w:val="right"/>
      <w:pPr>
        <w:tabs>
          <w:tab w:val="num" w:pos="7623"/>
        </w:tabs>
        <w:ind w:left="7623"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D9"/>
    <w:rsid w:val="000D2603"/>
    <w:rsid w:val="004D2D6F"/>
    <w:rsid w:val="00586209"/>
    <w:rsid w:val="0060122C"/>
    <w:rsid w:val="009011AC"/>
    <w:rsid w:val="00B94961"/>
    <w:rsid w:val="00CF39D9"/>
    <w:rsid w:val="00EA6B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D1F8"/>
  <w15:chartTrackingRefBased/>
  <w15:docId w15:val="{032877E8-8669-4FDE-8B5B-7E358D97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D9"/>
    <w:pPr>
      <w:spacing w:after="0" w:line="240" w:lineRule="auto"/>
    </w:pPr>
    <w:rPr>
      <w:rFonts w:ascii="Times New Roman" w:eastAsia="Times New Roman" w:hAnsi="Times New Roman" w:cs="Times New Roman"/>
      <w:sz w:val="24"/>
      <w:szCs w:val="24"/>
      <w:lang w:val="en-AU"/>
    </w:rPr>
  </w:style>
  <w:style w:type="paragraph" w:styleId="Heading4">
    <w:name w:val="heading 4"/>
    <w:basedOn w:val="Normal"/>
    <w:next w:val="Normal"/>
    <w:link w:val="Heading4Char"/>
    <w:qFormat/>
    <w:rsid w:val="00CF39D9"/>
    <w:pPr>
      <w:keepNext/>
      <w:jc w:val="center"/>
      <w:outlineLvl w:val="3"/>
    </w:pPr>
    <w:rPr>
      <w:rFonts w:ascii="Arial" w:hAnsi="Arial" w:cs="Arial"/>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F39D9"/>
    <w:rPr>
      <w:rFonts w:ascii="Arial" w:eastAsia="Times New Roman" w:hAnsi="Arial" w:cs="Arial"/>
      <w:b/>
      <w:bCs/>
      <w:i/>
      <w:iCs/>
      <w:szCs w:val="24"/>
      <w:lang w:val="en-AU"/>
    </w:rPr>
  </w:style>
  <w:style w:type="paragraph" w:customStyle="1" w:styleId="meetpara">
    <w:name w:val="meetpara"/>
    <w:basedOn w:val="Normal"/>
    <w:rsid w:val="00CF39D9"/>
    <w:pPr>
      <w:spacing w:after="120"/>
      <w:ind w:left="737"/>
    </w:pPr>
    <w:rPr>
      <w:sz w:val="22"/>
      <w:szCs w:val="20"/>
    </w:rPr>
  </w:style>
  <w:style w:type="table" w:styleId="TableGrid">
    <w:name w:val="Table Grid"/>
    <w:basedOn w:val="TableNormal"/>
    <w:uiPriority w:val="39"/>
    <w:rsid w:val="00CF3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39D9"/>
    <w:pPr>
      <w:tabs>
        <w:tab w:val="center" w:pos="4513"/>
        <w:tab w:val="right" w:pos="9026"/>
      </w:tabs>
    </w:pPr>
  </w:style>
  <w:style w:type="character" w:customStyle="1" w:styleId="HeaderChar">
    <w:name w:val="Header Char"/>
    <w:basedOn w:val="DefaultParagraphFont"/>
    <w:link w:val="Header"/>
    <w:uiPriority w:val="99"/>
    <w:rsid w:val="00CF39D9"/>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CF39D9"/>
    <w:pPr>
      <w:tabs>
        <w:tab w:val="center" w:pos="4513"/>
        <w:tab w:val="right" w:pos="9026"/>
      </w:tabs>
    </w:pPr>
  </w:style>
  <w:style w:type="character" w:customStyle="1" w:styleId="FooterChar">
    <w:name w:val="Footer Char"/>
    <w:basedOn w:val="DefaultParagraphFont"/>
    <w:link w:val="Footer"/>
    <w:uiPriority w:val="99"/>
    <w:rsid w:val="00CF39D9"/>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CF39D9"/>
    <w:pPr>
      <w:ind w:left="720"/>
      <w:contextualSpacing/>
    </w:pPr>
  </w:style>
  <w:style w:type="paragraph" w:styleId="BalloonText">
    <w:name w:val="Balloon Text"/>
    <w:basedOn w:val="Normal"/>
    <w:link w:val="BalloonTextChar"/>
    <w:uiPriority w:val="99"/>
    <w:semiHidden/>
    <w:unhideWhenUsed/>
    <w:rsid w:val="00901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C"/>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9BDF6-553C-48E5-B5D7-B3038FE14D02}">
  <ds:schemaRefs>
    <ds:schemaRef ds:uri="http://schemas.microsoft.com/sharepoint/v3/contenttype/forms"/>
  </ds:schemaRefs>
</ds:datastoreItem>
</file>

<file path=customXml/itemProps2.xml><?xml version="1.0" encoding="utf-8"?>
<ds:datastoreItem xmlns:ds="http://schemas.openxmlformats.org/officeDocument/2006/customXml" ds:itemID="{EC2E5F6D-84D8-4074-B31D-2C1F75C17D35}">
  <ds:schemaRef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AE581BB3-B7EA-4449-A88C-C127BD50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Michael Hughes</cp:lastModifiedBy>
  <cp:revision>2</cp:revision>
  <cp:lastPrinted>2014-02-07T02:16:00Z</cp:lastPrinted>
  <dcterms:created xsi:type="dcterms:W3CDTF">2014-08-29T00:36:00Z</dcterms:created>
  <dcterms:modified xsi:type="dcterms:W3CDTF">2014-08-29T00:36:00Z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